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</w:p>
    <w:p>
      <w:pPr>
        <w:pStyle w:val="2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山 东 理 工 大 学</w:t>
      </w:r>
    </w:p>
    <w:p>
      <w:pPr>
        <w:pStyle w:val="2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ascii="Times New Roman" w:hAnsi="Times New Roman"/>
          <w:b/>
          <w:bCs/>
          <w:sz w:val="84"/>
          <w:szCs w:val="84"/>
        </w:rPr>
        <w:t>课 程 授 课 计 划</w:t>
      </w:r>
    </w:p>
    <w:p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—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学年第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学期）</w:t>
      </w:r>
    </w:p>
    <w:p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ind w:firstLine="4183" w:firstLineChars="1302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</w:rPr>
        <w:t>课程名称：</w:t>
      </w:r>
      <w:r>
        <w:rPr>
          <w:rFonts w:hint="eastAsia" w:ascii="Times New Roman" w:hAnsi="Times New Roman"/>
          <w:b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</w:p>
    <w:p>
      <w:pPr>
        <w:pStyle w:val="2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2"/>
        <w:spacing w:before="120" w:beforeLines="50"/>
        <w:ind w:firstLine="4189" w:firstLineChars="130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课程编码：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</w:t>
      </w:r>
    </w:p>
    <w:p>
      <w:pPr>
        <w:pStyle w:val="2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2"/>
        <w:spacing w:before="120" w:beforeLines="50"/>
        <w:ind w:firstLine="4183" w:firstLineChars="130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开课学院：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</w:t>
      </w:r>
    </w:p>
    <w:p>
      <w:pPr>
        <w:pStyle w:val="2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2"/>
        <w:ind w:firstLine="4183" w:firstLineChars="130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教 学 部：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    </w:t>
      </w:r>
    </w:p>
    <w:p>
      <w:pPr>
        <w:pStyle w:val="2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2"/>
        <w:jc w:val="center"/>
      </w:pPr>
      <w:r>
        <w:t>教 务 处 制</w:t>
      </w:r>
    </w:p>
    <w:p>
      <w:pPr>
        <w:pStyle w:val="2"/>
        <w:rPr>
          <w:rFonts w:ascii="Times New Roman" w:hAnsi="Times New Roman"/>
        </w:rPr>
      </w:pPr>
    </w:p>
    <w:p/>
    <w:p/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12"/>
        <w:gridCol w:w="755"/>
        <w:gridCol w:w="771"/>
        <w:gridCol w:w="166"/>
        <w:gridCol w:w="260"/>
        <w:gridCol w:w="245"/>
        <w:gridCol w:w="258"/>
        <w:gridCol w:w="388"/>
        <w:gridCol w:w="1571"/>
        <w:gridCol w:w="675"/>
        <w:gridCol w:w="1468"/>
        <w:gridCol w:w="1625"/>
        <w:gridCol w:w="1625"/>
        <w:gridCol w:w="46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1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课程名称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22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课程编码</w:t>
            </w:r>
          </w:p>
        </w:tc>
        <w:tc>
          <w:tcPr>
            <w:tcW w:w="1160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03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课程类型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87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授课层次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61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计划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总学时</w:t>
            </w:r>
          </w:p>
        </w:tc>
        <w:tc>
          <w:tcPr>
            <w:tcW w:w="375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91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本学期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计划学时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1" w:type="pct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其中</w:t>
            </w: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理论讲授</w:t>
            </w:r>
          </w:p>
        </w:tc>
        <w:tc>
          <w:tcPr>
            <w:tcW w:w="632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13" w:type="pct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考试</w:t>
            </w:r>
          </w:p>
        </w:tc>
        <w:tc>
          <w:tcPr>
            <w:tcW w:w="457" w:type="pct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</w:rPr>
              <w:t>闭卷</w:t>
            </w:r>
            <w:r>
              <w:rPr>
                <w:rFonts w:hint="eastAsia"/>
                <w:color w:val="000000"/>
                <w:lang w:val="en-US" w:eastAsia="zh-CN"/>
              </w:rPr>
              <w:t>/开卷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周学时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6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1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22" w:type="pct"/>
            <w:gridSpan w:val="3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实验、上机</w:t>
            </w:r>
          </w:p>
        </w:tc>
        <w:tc>
          <w:tcPr>
            <w:tcW w:w="63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7" w:type="pct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周数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61" w:type="pct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766" w:type="pct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9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953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1801" w:type="pct"/>
            <w:gridSpan w:val="5"/>
            <w:vMerge w:val="restart"/>
            <w:tcBorders>
              <w:left w:val="dashed" w:color="auto" w:sz="4" w:space="0"/>
            </w:tcBorders>
          </w:tcPr>
          <w:p>
            <w:pPr>
              <w:tabs>
                <w:tab w:val="left" w:pos="11880"/>
                <w:tab w:val="left" w:pos="124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561" w:type="pct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授课班级编码</w:t>
            </w:r>
          </w:p>
        </w:tc>
        <w:tc>
          <w:tcPr>
            <w:tcW w:w="766" w:type="pct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9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953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1801" w:type="pct"/>
            <w:gridSpan w:val="5"/>
            <w:vMerge w:val="continue"/>
            <w:tcBorders>
              <w:left w:val="dashed" w:color="auto" w:sz="4" w:space="0"/>
            </w:tcBorders>
          </w:tcPr>
          <w:p>
            <w:pPr>
              <w:tabs>
                <w:tab w:val="left" w:pos="11880"/>
                <w:tab w:val="left" w:pos="124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61" w:type="pct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重复课次数</w:t>
            </w:r>
          </w:p>
        </w:tc>
        <w:tc>
          <w:tcPr>
            <w:tcW w:w="766" w:type="pct"/>
            <w:gridSpan w:val="2"/>
            <w:tcBorders>
              <w:right w:val="dashed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9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953" w:type="pct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1801" w:type="pct"/>
            <w:gridSpan w:val="5"/>
            <w:vMerge w:val="continue"/>
            <w:tcBorders>
              <w:left w:val="dashed" w:color="auto" w:sz="4" w:space="0"/>
            </w:tcBorders>
          </w:tcPr>
          <w:p>
            <w:pPr>
              <w:tabs>
                <w:tab w:val="left" w:pos="11880"/>
                <w:tab w:val="left" w:pos="124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1" w:type="pct"/>
            <w:vMerge w:val="restart"/>
            <w:tcBorders>
              <w:bottom w:val="nil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使用教材</w:t>
            </w:r>
          </w:p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（参考书）</w:t>
            </w:r>
          </w:p>
        </w:tc>
        <w:tc>
          <w:tcPr>
            <w:tcW w:w="1897" w:type="pct"/>
            <w:gridSpan w:val="7"/>
            <w:tcBorders>
              <w:bottom w:val="nil"/>
            </w:tcBorders>
            <w:vAlign w:val="center"/>
          </w:tcPr>
          <w:p>
            <w:pPr>
              <w:spacing w:before="180" w:beforeLines="75"/>
              <w:rPr>
                <w:rFonts w:eastAsia="楷体_GB2312"/>
              </w:rPr>
            </w:pPr>
          </w:p>
        </w:tc>
        <w:tc>
          <w:tcPr>
            <w:tcW w:w="2542" w:type="pct"/>
            <w:gridSpan w:val="8"/>
            <w:tcBorders>
              <w:bottom w:val="nil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61" w:type="pct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1897" w:type="pct"/>
            <w:gridSpan w:val="7"/>
            <w:tcBorders>
              <w:top w:val="nil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</w:pPr>
          </w:p>
        </w:tc>
        <w:tc>
          <w:tcPr>
            <w:tcW w:w="2542" w:type="pct"/>
            <w:gridSpan w:val="8"/>
            <w:tcBorders>
              <w:top w:val="nil"/>
            </w:tcBorders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61" w:type="pct"/>
            <w:vMerge w:val="restart"/>
          </w:tcPr>
          <w:p>
            <w:pPr>
              <w:tabs>
                <w:tab w:val="left" w:pos="11880"/>
                <w:tab w:val="left" w:pos="12420"/>
              </w:tabs>
            </w:pPr>
            <w:r>
              <w:rPr>
                <w:rFonts w:hint="eastAsia"/>
              </w:rPr>
              <w:t>授课计划编写人签字：</w:t>
            </w:r>
          </w:p>
        </w:tc>
        <w:tc>
          <w:tcPr>
            <w:tcW w:w="1897" w:type="pct"/>
            <w:gridSpan w:val="7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教  学  部  意  见</w:t>
            </w:r>
          </w:p>
        </w:tc>
        <w:tc>
          <w:tcPr>
            <w:tcW w:w="2542" w:type="pct"/>
            <w:gridSpan w:val="8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院（部）  审  批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561" w:type="pct"/>
            <w:vMerge w:val="continue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1897" w:type="pct"/>
            <w:gridSpan w:val="7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  <w:p>
            <w:pPr>
              <w:tabs>
                <w:tab w:val="left" w:pos="11880"/>
                <w:tab w:val="left" w:pos="12420"/>
              </w:tabs>
              <w:jc w:val="center"/>
            </w:pPr>
          </w:p>
          <w:p>
            <w:pPr>
              <w:tabs>
                <w:tab w:val="left" w:pos="11880"/>
                <w:tab w:val="left" w:pos="12420"/>
              </w:tabs>
              <w:ind w:firstLine="630" w:firstLineChars="300"/>
            </w:pPr>
            <w:r>
              <w:rPr>
                <w:rFonts w:hint="eastAsia"/>
              </w:rPr>
              <w:t>教学部主任：</w:t>
            </w:r>
          </w:p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 xml:space="preserve">                                 年   月    日</w:t>
            </w:r>
          </w:p>
        </w:tc>
        <w:tc>
          <w:tcPr>
            <w:tcW w:w="2542" w:type="pct"/>
            <w:gridSpan w:val="8"/>
            <w:vAlign w:val="center"/>
          </w:tcPr>
          <w:p>
            <w:pPr>
              <w:tabs>
                <w:tab w:val="left" w:pos="11880"/>
                <w:tab w:val="left" w:pos="12420"/>
              </w:tabs>
              <w:ind w:left="1050" w:leftChars="500" w:firstLine="7770" w:firstLineChars="3700"/>
            </w:pPr>
            <w:r>
              <w:rPr>
                <w:rFonts w:hint="eastAsia"/>
              </w:rPr>
              <w:t xml:space="preserve"> 院长（主任）：</w:t>
            </w:r>
          </w:p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1" w:type="pct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897" w:type="pct"/>
            <w:gridSpan w:val="7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  <w:tc>
          <w:tcPr>
            <w:tcW w:w="2542" w:type="pct"/>
            <w:gridSpan w:val="8"/>
            <w:vAlign w:val="center"/>
          </w:tcPr>
          <w:p>
            <w:pPr>
              <w:tabs>
                <w:tab w:val="left" w:pos="11880"/>
                <w:tab w:val="left" w:pos="12420"/>
              </w:tabs>
              <w:jc w:val="center"/>
            </w:pPr>
          </w:p>
        </w:tc>
      </w:tr>
    </w:tbl>
    <w:p>
      <w:pPr>
        <w:tabs>
          <w:tab w:val="left" w:pos="11880"/>
          <w:tab w:val="left" w:pos="12420"/>
        </w:tabs>
      </w:pPr>
      <w:r>
        <w:rPr>
          <w:rFonts w:hint="eastAsia"/>
        </w:rPr>
        <w:t xml:space="preserve">                                                                                                                    </w:t>
      </w:r>
    </w:p>
    <w:p>
      <w:pPr>
        <w:tabs>
          <w:tab w:val="left" w:pos="11880"/>
          <w:tab w:val="left" w:pos="12420"/>
        </w:tabs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编写说明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13965" w:type="dxa"/>
          </w:tcPr>
          <w:p>
            <w:pPr>
              <w:pStyle w:val="2"/>
              <w:jc w:val="left"/>
              <w:rPr>
                <w:b/>
              </w:rPr>
            </w:pPr>
            <w:r>
              <w:rPr>
                <w:rFonts w:hint="eastAsia"/>
                <w:b/>
                <w:bCs/>
                <w:sz w:val="4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5969635</wp:posOffset>
                      </wp:positionH>
                      <wp:positionV relativeFrom="paragraph">
                        <wp:posOffset>97155</wp:posOffset>
                      </wp:positionV>
                      <wp:extent cx="1028700" cy="297180"/>
                      <wp:effectExtent l="1905" t="3810" r="0" b="38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学时安排计划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0.05pt;margin-top:7.65pt;height:23.4pt;width:81pt;z-index:251660288;mso-width-relative:page;mso-height-relative:page;" fillcolor="#FFFFFF" filled="t" stroked="f" coordsize="21600,21600" o:gfxdata="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/UVhtcAAAAKAQAADwAAAAAAAAABACAAAAAiAAAAZHJzL2Rvd25yZXYueG1sUEsBAhQAFAAA&#10;AAgAh07iQJUgWIQpAgAAPgQAAA4AAAAAAAAAAQAgAAAAJgEAAGRycy9lMm9Eb2MueG1sUEsFBgAA&#10;AAAGAAYAWQEAAME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学时安排计划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6"/>
              <w:tblpPr w:leftFromText="180" w:rightFromText="180" w:vertAnchor="text" w:horzAnchor="margin" w:tblpXSpec="right" w:tblpY="39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"/>
              <w:gridCol w:w="1250"/>
              <w:gridCol w:w="709"/>
              <w:gridCol w:w="992"/>
              <w:gridCol w:w="1417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章</w:t>
                  </w:r>
                </w:p>
              </w:tc>
              <w:tc>
                <w:tcPr>
                  <w:tcW w:w="125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内     容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讲 课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章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内     容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讲 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6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第一章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绪论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第九章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注射成型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第二章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高分子材料学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第十章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压延成型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第三章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添加剂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第十一章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二次成型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第四章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高分子材料的制品设计与配方设计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第十二章</w:t>
                  </w:r>
                  <w:r>
                    <w:rPr>
                      <w:rFonts w:cs="Times New Roman"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其他成型工艺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第五章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聚合物流变学基础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实验一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模压成型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第六章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高分子材料混合与制备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实验二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挤出成型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</w:trPr>
              <w:tc>
                <w:tcPr>
                  <w:tcW w:w="843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第七章</w:t>
                  </w:r>
                </w:p>
              </w:tc>
              <w:tc>
                <w:tcPr>
                  <w:tcW w:w="1250" w:type="dxa"/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压制成型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实验三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注射成型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</w:trPr>
              <w:tc>
                <w:tcPr>
                  <w:tcW w:w="843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5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Arial"/>
                      <w:color w:val="000000"/>
                      <w:sz w:val="18"/>
                      <w:szCs w:val="18"/>
                    </w:rPr>
                    <w:t>第八章</w:t>
                  </w:r>
                </w:p>
              </w:tc>
              <w:tc>
                <w:tcPr>
                  <w:tcW w:w="125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5"/>
                    <w:spacing w:before="0" w:beforeAutospacing="0" w:after="0" w:afterAutospacing="0"/>
                    <w:jc w:val="center"/>
                    <w:textAlignment w:val="baseline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cs="Times New Roman"/>
                      <w:bCs/>
                      <w:color w:val="000000"/>
                      <w:kern w:val="24"/>
                      <w:sz w:val="18"/>
                      <w:szCs w:val="18"/>
                    </w:rPr>
                    <w:t>挤出成型</w:t>
                  </w:r>
                </w:p>
              </w:tc>
              <w:tc>
                <w:tcPr>
                  <w:tcW w:w="70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417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pStyle w:val="2"/>
                    <w:jc w:val="center"/>
                    <w:rPr>
                      <w:rFonts w:hint="eastAsia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hAnsi="宋体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</w:tbl>
          <w:p>
            <w:pPr>
              <w:pStyle w:val="2"/>
              <w:topLinePunct/>
              <w:rPr>
                <w:b/>
                <w:bCs/>
                <w:sz w:val="48"/>
                <w:u w:val="single"/>
              </w:rPr>
            </w:pPr>
            <w:r>
              <w:rPr>
                <w:rFonts w:hint="eastAsia"/>
                <w:b/>
                <w:bCs/>
                <w:sz w:val="4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405130</wp:posOffset>
                      </wp:positionV>
                      <wp:extent cx="4342130" cy="3162300"/>
                      <wp:effectExtent l="3175" t="381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2130" cy="316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本计划根据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级《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高分子材料加工工艺学（A）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》课程内容及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材料科学与工程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复合材料方向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特点制定。</w:t>
                                  </w:r>
                                </w:p>
                                <w:p>
                                  <w:pPr>
                                    <w:pStyle w:val="2"/>
                                    <w:ind w:left="420" w:hanging="420" w:hangingChars="20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本计划供材料科学与工程专业2016级 《高分子材料加工工艺学(A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 xml:space="preserve">》 课程教学用，计划总学时为 48学时，其中授课42学时，实验6学时。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                                                                   </w:t>
                                  </w:r>
                                </w:p>
                                <w:p>
                                  <w:pPr>
                                    <w:pStyle w:val="2"/>
                                    <w:ind w:left="420" w:hanging="420" w:hangingChars="20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三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本课程所用教材为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>唐颂超主编,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>《高分子材料成型加工》 第三版.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>北京: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>中国轻工业出版社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Cs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四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教学方法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主要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采用启发式讲授、加强自学等形式。                                                          </w:t>
                                  </w:r>
                                </w:p>
                                <w:p>
                                  <w:pPr>
                                    <w:pStyle w:val="2"/>
                                    <w:topLinePunct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五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考试方式：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期末成绩7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0％＋平时成绩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0％（考勤，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作业，实验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2"/>
                                    <w:topLinePunct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六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课程的教学目的、任务、要求。</w:t>
                                  </w:r>
                                </w:p>
                                <w:p>
                                  <w:pPr>
                                    <w:pStyle w:val="2"/>
                                    <w:spacing w:line="330" w:lineRule="exact"/>
                                    <w:ind w:left="420" w:leftChars="200"/>
                                    <w:rPr>
                                      <w:rFonts w:ascii="仿宋_GB2312" w:hAnsi="宋体" w:eastAsia="仿宋_GB2312" w:cs="宋体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Times New Roman" w:eastAsia="仿宋_GB2312"/>
                                      <w:szCs w:val="24"/>
                                    </w:rPr>
                                    <w:t>本课程为材料科学与工程专业复合材料方向核心课程，通过学习，掌握高分子基体材料的加工，包括塑料、纤维、橡胶等产品的成型加工工艺与方法。重点掌握几大类材料的基本成型方法和成型工艺特点，以达到拓宽知识结构、满足专业方向人才培养之目的。</w:t>
                                  </w:r>
                                </w:p>
                                <w:p>
                                  <w:pPr>
                                    <w:pStyle w:val="2"/>
                                    <w:topLinePunct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七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讲授方式为多媒体。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2pt;margin-top:31.9pt;height:249pt;width:341.9pt;z-index:251659264;mso-width-relative:page;mso-height-relative:page;" fillcolor="#FFFFFF" filled="t" stroked="f" coordsize="21600,21600" o:gfxdata="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/Ca3HWAAAABwEAAA8AAAAAAAAAAQAgAAAAIgAAAGRycy9kb3ducmV2LnhtbFBLAQIUABQA&#10;AAAIAIdO4kAacU0gKwIAAD8EAAAOAAAAAAAAAAEAIAAAACUBAABkcnMvZTJvRG9jLnhtbFBLBQYA&#10;AAAABgAGAFkBAADC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本计划根据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级《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高分子材料加工工艺学（A）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》课程内容及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材料科学与工程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专业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复合材料方向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特点制定。</w:t>
                            </w:r>
                          </w:p>
                          <w:p>
                            <w:pPr>
                              <w:pStyle w:val="2"/>
                              <w:ind w:left="420" w:hanging="420" w:hangingChars="200"/>
                              <w:jc w:val="lef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二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本计划供材料科学与工程专业2016级 《高分子材料加工工艺学(A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 xml:space="preserve">》 课程教学用，计划总学时为 48学时，其中授课42学时，实验6学时。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ind w:left="420" w:hanging="420" w:hangingChars="200"/>
                              <w:jc w:val="lef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三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本课程所用教材为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>唐颂超主编,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>《高分子材料成型加工》 第三版.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>北京: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>中国轻工业出版社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,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/>
                                <w:bCs/>
                              </w:rPr>
                              <w:t>13.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四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教学方法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主要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采用启发式讲授、加强自学等形式。                                                          </w:t>
                            </w:r>
                          </w:p>
                          <w:p>
                            <w:pPr>
                              <w:pStyle w:val="2"/>
                              <w:topLinePunct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五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考试方式：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期末成绩7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0％＋平时成绩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0％（考勤，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作业，实验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）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topLinePunct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六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课程的教学目的、任务、要求。</w:t>
                            </w:r>
                          </w:p>
                          <w:p>
                            <w:pPr>
                              <w:pStyle w:val="2"/>
                              <w:spacing w:line="330" w:lineRule="exact"/>
                              <w:ind w:left="420" w:leftChars="200"/>
                              <w:rPr>
                                <w:rFonts w:ascii="仿宋_GB2312" w:hAnsi="宋体" w:eastAsia="仿宋_GB2312" w:cs="宋体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szCs w:val="24"/>
                              </w:rPr>
                              <w:t>本课程为材料科学与工程专业复合材料方向核心课程，通过学习，掌握高分子基体材料的加工，包括塑料、纤维、橡胶等产品的成型加工工艺与方法。重点掌握几大类材料的基本成型方法和成型工艺特点，以达到拓宽知识结构、满足专业方向人才培养之目的。</w:t>
                            </w:r>
                          </w:p>
                          <w:p>
                            <w:pPr>
                              <w:pStyle w:val="2"/>
                              <w:topLinePunct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七</w:t>
                            </w:r>
                            <w:r>
                              <w:rPr>
                                <w:rFonts w:hint="eastAsia" w:ascii="Times New Roman" w:hAnsi="Times New Roman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讲授方式为多媒体。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rPr>
          <w:szCs w:val="21"/>
        </w:rPr>
      </w:pPr>
      <w:r>
        <w:rPr>
          <w:rFonts w:hint="eastAsia"/>
          <w:sz w:val="48"/>
        </w:rPr>
        <w:t xml:space="preserve">                                                   </w:t>
      </w:r>
    </w:p>
    <w:p/>
    <w:p>
      <w:pPr>
        <w:ind w:left="-178" w:leftChars="-85" w:firstLine="119" w:firstLineChars="37"/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授课进度</w:t>
      </w:r>
    </w:p>
    <w:tbl>
      <w:tblPr>
        <w:tblStyle w:val="6"/>
        <w:tblpPr w:leftFromText="180" w:rightFromText="180" w:vertAnchor="text" w:tblpX="105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49"/>
        <w:gridCol w:w="567"/>
        <w:gridCol w:w="709"/>
        <w:gridCol w:w="3969"/>
        <w:gridCol w:w="2977"/>
        <w:gridCol w:w="99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周次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课次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教学</w:t>
            </w:r>
          </w:p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形式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学    内    容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学    重    点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思考题</w:t>
            </w:r>
          </w:p>
        </w:tc>
        <w:tc>
          <w:tcPr>
            <w:tcW w:w="847" w:type="dxa"/>
            <w:vAlign w:val="center"/>
          </w:tcPr>
          <w:p>
            <w:pPr>
              <w:pStyle w:val="2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3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第一章 绪论</w:t>
            </w:r>
          </w:p>
          <w:p>
            <w:pPr>
              <w:pStyle w:val="2"/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1.1高分子材料及成型加工；</w:t>
            </w:r>
          </w:p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1.2高分子材料工程特征</w:t>
            </w:r>
          </w:p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</w:t>
            </w:r>
            <w:r>
              <w:rPr>
                <w:rFonts w:hAnsi="宋体"/>
                <w:bCs/>
                <w:szCs w:val="21"/>
              </w:rPr>
              <w:t xml:space="preserve">.3 </w:t>
            </w:r>
            <w:r>
              <w:rPr>
                <w:rFonts w:hint="eastAsia" w:hAnsi="宋体"/>
                <w:bCs/>
                <w:szCs w:val="21"/>
              </w:rPr>
              <w:t>高分子材料的制备及成型加工程序；</w:t>
            </w:r>
            <w:r>
              <w:rPr>
                <w:rFonts w:hAnsi="宋体"/>
                <w:bCs/>
                <w:szCs w:val="21"/>
              </w:rPr>
              <w:t xml:space="preserve"> </w:t>
            </w:r>
          </w:p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1</w:t>
            </w:r>
            <w:r>
              <w:rPr>
                <w:rFonts w:hAnsi="宋体"/>
                <w:bCs/>
                <w:szCs w:val="21"/>
              </w:rPr>
              <w:t xml:space="preserve">.4 </w:t>
            </w:r>
            <w:r>
              <w:rPr>
                <w:rFonts w:hint="eastAsia" w:hAnsi="宋体"/>
                <w:bCs/>
                <w:szCs w:val="21"/>
              </w:rPr>
              <w:t>高分子材料的发展历史与未来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pStyle w:val="2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高分子材料成型加工的概念 </w:t>
            </w:r>
          </w:p>
          <w:p>
            <w:pPr>
              <w:pStyle w:val="2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高分子材料的工程特性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高分子材料加工过程及加工方法；高分子材料的未来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1-2、3</w:t>
            </w: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ind w:firstLine="100" w:firstLineChars="48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高分子材料学</w:t>
            </w:r>
          </w:p>
          <w:p>
            <w:pPr>
              <w:pStyle w:val="2"/>
              <w:numPr>
                <w:ilvl w:val="1"/>
                <w:numId w:val="3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影响高分子材料性能的化学因素；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2.2影响高分子材料性能的物理因素</w:t>
            </w:r>
          </w:p>
        </w:tc>
        <w:tc>
          <w:tcPr>
            <w:tcW w:w="2977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元素种类、立体规整性、共聚物组成等化学因素；分子量、结晶、取向等物理因素</w:t>
            </w:r>
          </w:p>
        </w:tc>
        <w:tc>
          <w:tcPr>
            <w:tcW w:w="992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2-1、7</w:t>
            </w: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</w:tcPr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2.3聚合物改性对高分子材料性能的影响；</w:t>
            </w:r>
          </w:p>
          <w:p>
            <w:pPr>
              <w:pStyle w:val="2"/>
              <w:rPr>
                <w:rFonts w:hint="eastAsia" w:hAnsi="宋体"/>
                <w:szCs w:val="21"/>
              </w:rPr>
            </w:pPr>
            <w:r>
              <w:rPr>
                <w:rFonts w:hint="eastAsia"/>
                <w:szCs w:val="21"/>
              </w:rPr>
              <w:t>2.4高分子材料的环境问题</w:t>
            </w:r>
          </w:p>
        </w:tc>
        <w:tc>
          <w:tcPr>
            <w:tcW w:w="2977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聚合方法、反应性、合金化、填充剂、低分子化合物的影响；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高分子材料的环境问题</w:t>
            </w:r>
          </w:p>
        </w:tc>
        <w:tc>
          <w:tcPr>
            <w:tcW w:w="992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2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添加剂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3.1 稳定剂；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3.2增塑剂；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3.3润滑剂</w:t>
            </w:r>
          </w:p>
        </w:tc>
        <w:tc>
          <w:tcPr>
            <w:tcW w:w="2977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热稳定剂、抗氧剂、光稳定剂、增塑剂。</w:t>
            </w:r>
          </w:p>
        </w:tc>
        <w:tc>
          <w:tcPr>
            <w:tcW w:w="992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3-1、10</w:t>
            </w: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3.4 交联剂及相关添加剂；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3.5 填充剂；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3.6 其他添加剂</w:t>
            </w:r>
          </w:p>
        </w:tc>
        <w:tc>
          <w:tcPr>
            <w:tcW w:w="2977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润滑剂、交联剂、填充剂等</w:t>
            </w:r>
          </w:p>
        </w:tc>
        <w:tc>
          <w:tcPr>
            <w:tcW w:w="992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64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969" w:type="dxa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高分子材料的制品设计和配方设计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4.1 高分子材料制品设计；</w:t>
            </w:r>
          </w:p>
        </w:tc>
        <w:tc>
          <w:tcPr>
            <w:tcW w:w="2977" w:type="dxa"/>
            <w:vMerge w:val="restart"/>
          </w:tcPr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高分子材料制品设计的原则和程序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高分子材料配方设计</w:t>
            </w: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4-3、4</w:t>
            </w: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35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4.2 高分子材料配方设计</w:t>
            </w:r>
          </w:p>
        </w:tc>
        <w:tc>
          <w:tcPr>
            <w:tcW w:w="2977" w:type="dxa"/>
            <w:vMerge w:val="continue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pStyle w:val="2"/>
              <w:ind w:firstLine="205" w:firstLineChars="98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ind w:left="-178" w:leftChars="-85" w:firstLine="119" w:firstLineChars="37"/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授课进度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35"/>
        <w:gridCol w:w="630"/>
        <w:gridCol w:w="755"/>
        <w:gridCol w:w="3685"/>
        <w:gridCol w:w="2700"/>
        <w:gridCol w:w="1269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3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周次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课次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学时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教学</w:t>
            </w:r>
          </w:p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形式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学    内    容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 学     重     点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思考题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ind w:firstLine="240" w:firstLineChars="100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聚合物流变学基础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聚合物熔体剪切黏度的影响因素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5-2、7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第六章 高分子材料的混合与制备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6.1 混合与制备；6.2 混合设备；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6.3 橡胶的塑炼与混炼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混合方法，橡胶的塑炼与混炼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6-1、6、10、16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63" w:type="dxa"/>
            <w:vMerge w:val="continue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6.4 塑料的混合与塑化；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6.5 聚合物溶液、分散体和胶乳的配制；6.6 聚合物共混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塑料的混合与塑化，聚合物共混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第七章 压制成型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7.1 热固性塑料的模压成型；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7.2 橡胶制品的模型硫化；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热固性塑料的模压成型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7-1、2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7.3 复合材料压制成型；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7.4 传递模塑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复合材料压制成型，传递模塑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7-5、15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第八章 挤出成型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8.1 单螺扦挤出机基本结构及作用；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8.2 挤出成型原理；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8.3 挤出成型工艺；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挤出成型原理与工艺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8-2、3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8.4 双螺杆挤出；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8.5 热固性塑料挤出；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8.6 反应性挤出；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双螺杆挤出与反应性挤出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8-5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8.7 橡胶的压出；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8.8 合成纤维的螺杆挤出熔融纺丝；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8.9 合成纤维的高速纺丝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合成纤维的螺杆挤出熔融纺丝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8-12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ind w:left="-178" w:leftChars="-85" w:firstLine="119" w:firstLineChars="37"/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授课进度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35"/>
        <w:gridCol w:w="630"/>
        <w:gridCol w:w="755"/>
        <w:gridCol w:w="3685"/>
        <w:gridCol w:w="2700"/>
        <w:gridCol w:w="1269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3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bookmarkStart w:id="0" w:name="_GoBack"/>
            <w:r>
              <w:rPr>
                <w:rFonts w:hint="eastAsia"/>
                <w:sz w:val="24"/>
                <w:szCs w:val="21"/>
              </w:rPr>
              <w:t>周次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课次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学时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教学</w:t>
            </w:r>
          </w:p>
          <w:p>
            <w:pPr>
              <w:pStyle w:val="2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形式</w:t>
            </w:r>
          </w:p>
        </w:tc>
        <w:tc>
          <w:tcPr>
            <w:tcW w:w="368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学    内    容</w:t>
            </w:r>
          </w:p>
        </w:tc>
        <w:tc>
          <w:tcPr>
            <w:tcW w:w="270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     学     重     点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思考题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ind w:firstLine="240" w:firstLineChars="100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763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第九章 注射成型9.1 注射机的结构与作用；9.2 注射过程原理；9.3 注射成型工艺及工艺条件；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注射过程原理，成型工艺及工艺条件， 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9-1、6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6/7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9.4 橡胶注射成型；9.5 热固性塑料的注射成型；9.6 反应注射成型；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9.7 气动辅助注射成型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橡胶注射成型，反应注射成型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9-8、11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numPr>
                <w:ilvl w:val="0"/>
                <w:numId w:val="4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压延成型；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10.1 压延设备；10.2 压延成型原理；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压延成型原理与工艺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10-1、4</w:t>
            </w: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10.3压延成型工艺影响；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10.4压延制品质量的因素；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10.5橡胶的压延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影响压延制品质量的因素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第十一章 二次成型</w:t>
            </w:r>
          </w:p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11.1 二次成型原理；11.2 中空吹塑成型；11.3 拉幅薄膜成型；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中空吹塑成型与拉幅薄膜成型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11-2、4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11.4 热成型；11.5 合成纤维的拉伸 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合成纤维的拉伸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11-6、8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第十二章 其他成型工艺12.1 铸塑成型；12.2 泡沫材料成型；12.3 冷压烧结成型；12.4 胶乳制品的加工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铸塑成型与泡沫材料成型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12-1、3</w:t>
            </w: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橡胶加工实验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橡胶加工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塑料挤出造粒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塑料挤出造粒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85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塑料挤出造粒</w:t>
            </w:r>
          </w:p>
        </w:tc>
        <w:tc>
          <w:tcPr>
            <w:tcW w:w="2700" w:type="dxa"/>
          </w:tcPr>
          <w:p>
            <w:pPr>
              <w:pStyle w:val="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塑料挤出造粒</w:t>
            </w:r>
          </w:p>
        </w:tc>
        <w:tc>
          <w:tcPr>
            <w:tcW w:w="1269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  <w:tc>
          <w:tcPr>
            <w:tcW w:w="936" w:type="dxa"/>
          </w:tcPr>
          <w:p>
            <w:pPr>
              <w:pStyle w:val="2"/>
              <w:rPr>
                <w:rFonts w:hint="eastAsia"/>
                <w:szCs w:val="21"/>
              </w:rPr>
            </w:pPr>
          </w:p>
        </w:tc>
      </w:tr>
      <w:bookmarkEnd w:id="0"/>
    </w:tbl>
    <w:p>
      <w:pPr>
        <w:rPr>
          <w:szCs w:val="21"/>
        </w:rPr>
      </w:pPr>
    </w:p>
    <w:p>
      <w:pPr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ind w:left="-178" w:leftChars="-85" w:firstLine="77" w:firstLineChars="37"/>
        <w:jc w:val="center"/>
      </w:pPr>
    </w:p>
    <w:sectPr>
      <w:footerReference r:id="rId3" w:type="default"/>
      <w:footerReference r:id="rId4" w:type="even"/>
      <w:pgSz w:w="14572" w:h="10319" w:orient="landscape"/>
      <w:pgMar w:top="1134" w:right="805" w:bottom="1134" w:left="567" w:header="720" w:footer="720" w:gutter="0"/>
      <w:pgNumType w:start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63595"/>
    <w:multiLevelType w:val="multilevel"/>
    <w:tmpl w:val="26763595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06769A"/>
    <w:multiLevelType w:val="multilevel"/>
    <w:tmpl w:val="2906769A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AA0C6B"/>
    <w:multiLevelType w:val="multilevel"/>
    <w:tmpl w:val="40AA0C6B"/>
    <w:lvl w:ilvl="0" w:tentative="0">
      <w:start w:val="2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EA645D"/>
    <w:multiLevelType w:val="multilevel"/>
    <w:tmpl w:val="41EA645D"/>
    <w:lvl w:ilvl="0" w:tentative="0">
      <w:start w:val="10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jczMDc3YjIwZDFjNTdiMTljYmY5MTBkNWQyZDcifQ=="/>
  </w:docVars>
  <w:rsids>
    <w:rsidRoot w:val="005C5B56"/>
    <w:rsid w:val="000442A2"/>
    <w:rsid w:val="0012433E"/>
    <w:rsid w:val="001454C8"/>
    <w:rsid w:val="001F0D39"/>
    <w:rsid w:val="002E7686"/>
    <w:rsid w:val="00350C43"/>
    <w:rsid w:val="004C00B6"/>
    <w:rsid w:val="005C5B56"/>
    <w:rsid w:val="005C5C80"/>
    <w:rsid w:val="0071273E"/>
    <w:rsid w:val="00792F6B"/>
    <w:rsid w:val="00910646"/>
    <w:rsid w:val="00966F8D"/>
    <w:rsid w:val="00A42262"/>
    <w:rsid w:val="00A97574"/>
    <w:rsid w:val="00C45666"/>
    <w:rsid w:val="00DC224E"/>
    <w:rsid w:val="00F70C70"/>
    <w:rsid w:val="6BA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1716</Words>
  <Characters>1956</Characters>
  <Lines>20</Lines>
  <Paragraphs>5</Paragraphs>
  <TotalTime>62</TotalTime>
  <ScaleCrop>false</ScaleCrop>
  <LinksUpToDate>false</LinksUpToDate>
  <CharactersWithSpaces>2469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2019-08-21T05:26:00Z</dcterms:created>
  <dc:creator>KevinShen</dc:creator>
  <cp:lastModifiedBy>潘健</cp:lastModifiedBy>
  <dcterms:modified xsi:type="dcterms:W3CDTF">2023-04-13T09:24:14Z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0EDDD27A9102451A85985836EEA456EA_12</vt:lpwstr>
  </property>
</Properties>
</file>